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E4F2C" w14:textId="3BFFF913" w:rsidR="00EB78CF" w:rsidRDefault="00EB78CF" w:rsidP="00EB78CF">
      <w:pPr>
        <w:rPr>
          <w:rFonts w:ascii="標楷體" w:eastAsia="標楷體" w:hAnsi="標楷體" w:cs="華康標楷體"/>
          <w:b/>
          <w:color w:val="000000" w:themeColor="text1"/>
          <w:sz w:val="32"/>
          <w:szCs w:val="32"/>
          <w:u w:val="single"/>
        </w:rPr>
      </w:pPr>
      <w:r w:rsidRPr="00C40545">
        <w:rPr>
          <w:rFonts w:eastAsia="標楷體"/>
          <w:b/>
          <w:color w:val="000000" w:themeColor="text1"/>
          <w:sz w:val="28"/>
          <w:szCs w:val="32"/>
        </w:rPr>
        <w:t>附件</w:t>
      </w:r>
      <w:r>
        <w:rPr>
          <w:rFonts w:eastAsia="標楷體" w:hint="eastAsia"/>
          <w:b/>
          <w:color w:val="000000" w:themeColor="text1"/>
          <w:sz w:val="28"/>
          <w:szCs w:val="32"/>
        </w:rPr>
        <w:t>2</w:t>
      </w:r>
    </w:p>
    <w:p w14:paraId="0D93C1FA" w14:textId="286D5B0C" w:rsidR="00151308" w:rsidRDefault="0063578A" w:rsidP="00B426A4">
      <w:pPr>
        <w:jc w:val="center"/>
        <w:rPr>
          <w:rFonts w:ascii="標楷體" w:eastAsia="標楷體" w:hAnsi="標楷體" w:cs="華康標楷體"/>
          <w:b/>
          <w:color w:val="000000" w:themeColor="text1"/>
          <w:sz w:val="32"/>
          <w:szCs w:val="32"/>
          <w:u w:val="single"/>
        </w:rPr>
      </w:pPr>
      <w:r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1</w:t>
      </w:r>
      <w:r>
        <w:rPr>
          <w:rFonts w:ascii="標楷體" w:eastAsia="標楷體" w:hAnsi="標楷體" w:cs="華康標楷體"/>
          <w:b/>
          <w:color w:val="000000" w:themeColor="text1"/>
          <w:sz w:val="32"/>
          <w:szCs w:val="32"/>
          <w:u w:val="single"/>
        </w:rPr>
        <w:t>1</w:t>
      </w:r>
      <w:r w:rsidR="003A7ACD">
        <w:rPr>
          <w:rFonts w:ascii="標楷體" w:eastAsia="標楷體" w:hAnsi="標楷體" w:cs="華康標楷體"/>
          <w:b/>
          <w:color w:val="000000" w:themeColor="text1"/>
          <w:sz w:val="32"/>
          <w:szCs w:val="32"/>
          <w:u w:val="single"/>
        </w:rPr>
        <w:t>4</w:t>
      </w:r>
      <w:r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年</w:t>
      </w:r>
      <w:r w:rsidR="005B279F" w:rsidRPr="005B279F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屏東縣</w:t>
      </w:r>
      <w:r w:rsidR="003541CB" w:rsidRPr="003541CB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南州鄉同安</w:t>
      </w:r>
      <w:r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國民</w:t>
      </w:r>
      <w:r w:rsidR="00CC0E3B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小</w:t>
      </w:r>
      <w:r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學</w:t>
      </w:r>
      <w:r w:rsidR="005B279F" w:rsidRPr="005B279F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不動產設置</w:t>
      </w:r>
      <w:r w:rsidR="00151308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屋頂型及</w:t>
      </w:r>
      <w:r w:rsidR="006071E9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地</w:t>
      </w:r>
      <w:r w:rsidR="00151308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面型</w:t>
      </w:r>
    </w:p>
    <w:p w14:paraId="202D3DB5" w14:textId="06C9FA4B" w:rsidR="005B279F" w:rsidRDefault="005B279F" w:rsidP="00B426A4">
      <w:pPr>
        <w:jc w:val="center"/>
        <w:rPr>
          <w:rFonts w:ascii="標楷體" w:eastAsia="標楷體" w:hAnsi="標楷體" w:cs="華康標楷體"/>
          <w:b/>
          <w:color w:val="000000" w:themeColor="text1"/>
          <w:sz w:val="32"/>
          <w:szCs w:val="32"/>
          <w:u w:val="single"/>
        </w:rPr>
      </w:pPr>
      <w:r w:rsidRPr="005B279F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太陽光電發電設備</w:t>
      </w:r>
      <w:r w:rsidR="002F1639">
        <w:rPr>
          <w:rFonts w:ascii="標楷體" w:eastAsia="標楷體" w:hAnsi="標楷體" w:cs="華康標楷體" w:hint="eastAsia"/>
          <w:b/>
          <w:color w:val="000000" w:themeColor="text1"/>
          <w:sz w:val="32"/>
          <w:szCs w:val="32"/>
          <w:u w:val="single"/>
        </w:rPr>
        <w:t>租賃</w:t>
      </w:r>
    </w:p>
    <w:p w14:paraId="02A51470" w14:textId="5237F111" w:rsidR="00C1421A" w:rsidRDefault="00B426A4" w:rsidP="00B426A4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E85B8F">
        <w:rPr>
          <w:rFonts w:ascii="Times New Roman" w:eastAsia="標楷體" w:hAnsi="Times New Roman" w:cs="Times New Roman"/>
          <w:sz w:val="28"/>
          <w:szCs w:val="28"/>
        </w:rPr>
        <w:t>太陽光電發電設備檢驗表</w:t>
      </w:r>
      <w:r w:rsidR="001042B4">
        <w:rPr>
          <w:rFonts w:ascii="Times New Roman" w:eastAsia="標楷體" w:hAnsi="Times New Roman" w:cs="Times New Roman" w:hint="eastAsia"/>
          <w:sz w:val="28"/>
          <w:szCs w:val="28"/>
        </w:rPr>
        <w:t>-</w:t>
      </w:r>
      <w:r w:rsidR="001042B4">
        <w:rPr>
          <w:rFonts w:ascii="Times New Roman" w:eastAsia="標楷體" w:hAnsi="Times New Roman" w:cs="Times New Roman" w:hint="eastAsia"/>
          <w:sz w:val="28"/>
          <w:szCs w:val="28"/>
        </w:rPr>
        <w:t>地面型</w:t>
      </w:r>
    </w:p>
    <w:p w14:paraId="3172C0E3" w14:textId="171DA49F" w:rsidR="00B426A4" w:rsidRPr="004529A5" w:rsidRDefault="004529A5">
      <w:pPr>
        <w:rPr>
          <w:rFonts w:ascii="Times New Roman" w:eastAsia="標楷體" w:hAnsi="Times New Roman" w:cs="Times New Roman"/>
          <w:sz w:val="28"/>
          <w:szCs w:val="28"/>
        </w:rPr>
      </w:pPr>
      <w:r w:rsidRPr="004529A5">
        <w:rPr>
          <w:rFonts w:ascii="Times New Roman" w:eastAsia="標楷體" w:hAnsi="Times New Roman" w:cs="Times New Roman"/>
          <w:sz w:val="28"/>
          <w:szCs w:val="28"/>
        </w:rPr>
        <w:t>設置</w:t>
      </w:r>
      <w:r w:rsidR="00E85B8F" w:rsidRPr="004529A5">
        <w:rPr>
          <w:rFonts w:ascii="Times New Roman" w:eastAsia="標楷體" w:hAnsi="Times New Roman" w:cs="Times New Roman"/>
          <w:sz w:val="28"/>
          <w:szCs w:val="28"/>
        </w:rPr>
        <w:t>地址：</w:t>
      </w:r>
      <w:r w:rsidR="0063578A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="00E97FD1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2F1639">
        <w:rPr>
          <w:rFonts w:ascii="Times New Roman" w:eastAsia="標楷體" w:hAnsi="Times New Roman" w:cs="Times New Roman" w:hint="eastAsia"/>
          <w:sz w:val="28"/>
          <w:szCs w:val="28"/>
        </w:rPr>
        <w:t>6</w:t>
      </w:r>
      <w:r w:rsidR="00E97FD1">
        <w:rPr>
          <w:rFonts w:ascii="Times New Roman" w:eastAsia="標楷體" w:hAnsi="Times New Roman" w:cs="Times New Roman" w:hint="eastAsia"/>
          <w:sz w:val="28"/>
          <w:szCs w:val="28"/>
        </w:rPr>
        <w:t>屏東縣</w:t>
      </w:r>
      <w:r w:rsidR="002F1639" w:rsidRPr="002F1639">
        <w:rPr>
          <w:rFonts w:ascii="Times New Roman" w:eastAsia="標楷體" w:hAnsi="Times New Roman" w:cs="Times New Roman" w:hint="eastAsia"/>
          <w:sz w:val="28"/>
          <w:szCs w:val="28"/>
        </w:rPr>
        <w:t>南州鄉同安</w:t>
      </w:r>
      <w:r w:rsidR="00E97FD1">
        <w:rPr>
          <w:rFonts w:ascii="Times New Roman" w:eastAsia="標楷體" w:hAnsi="Times New Roman" w:cs="Times New Roman" w:hint="eastAsia"/>
          <w:sz w:val="28"/>
          <w:szCs w:val="28"/>
        </w:rPr>
        <w:t>路</w:t>
      </w:r>
      <w:r w:rsidR="002F1639">
        <w:rPr>
          <w:rFonts w:ascii="Times New Roman" w:eastAsia="標楷體" w:hAnsi="Times New Roman" w:cs="Times New Roman" w:hint="eastAsia"/>
          <w:sz w:val="28"/>
          <w:szCs w:val="28"/>
        </w:rPr>
        <w:t>79</w:t>
      </w:r>
      <w:r w:rsidR="00E97FD1">
        <w:rPr>
          <w:rFonts w:ascii="Times New Roman" w:eastAsia="標楷體" w:hAnsi="Times New Roman" w:cs="Times New Roman" w:hint="eastAsia"/>
          <w:sz w:val="28"/>
          <w:szCs w:val="28"/>
        </w:rPr>
        <w:t>號</w:t>
      </w:r>
    </w:p>
    <w:p w14:paraId="1A5E8940" w14:textId="77777777" w:rsidR="004529A5" w:rsidRPr="004529A5" w:rsidRDefault="004529A5">
      <w:pPr>
        <w:rPr>
          <w:rFonts w:ascii="Times New Roman" w:eastAsia="標楷體" w:hAnsi="Times New Roman" w:cs="Times New Roman"/>
          <w:color w:val="545454"/>
          <w:sz w:val="28"/>
          <w:szCs w:val="28"/>
          <w:shd w:val="clear" w:color="auto" w:fill="FFFFFF"/>
        </w:rPr>
      </w:pPr>
      <w:r w:rsidRPr="004529A5">
        <w:rPr>
          <w:rFonts w:ascii="Times New Roman" w:eastAsia="標楷體" w:hAnsi="Times New Roman" w:cs="Times New Roman"/>
          <w:sz w:val="28"/>
          <w:szCs w:val="28"/>
        </w:rPr>
        <w:t>設置容量：單一模組裝置容量</w:t>
      </w:r>
      <w:r w:rsidRPr="004529A5">
        <w:rPr>
          <w:rFonts w:ascii="Times New Roman" w:eastAsia="標楷體" w:hAnsi="Times New Roman" w:cs="Times New Roman"/>
          <w:sz w:val="28"/>
          <w:szCs w:val="28"/>
        </w:rPr>
        <w:t>___</w:t>
      </w:r>
      <w:r w:rsidRPr="008E46BF">
        <w:rPr>
          <w:rFonts w:ascii="Times New Roman" w:eastAsia="標楷體" w:hAnsi="Times New Roman" w:cs="Times New Roman"/>
          <w:sz w:val="28"/>
          <w:szCs w:val="28"/>
        </w:rPr>
        <w:t>__</w:t>
      </w:r>
      <w:proofErr w:type="gramStart"/>
      <w:r w:rsidRPr="008E46BF">
        <w:rPr>
          <w:rFonts w:ascii="Times New Roman" w:eastAsia="標楷體" w:hAnsi="Times New Roman" w:cs="Times New Roman"/>
          <w:color w:val="545454"/>
          <w:sz w:val="28"/>
          <w:szCs w:val="28"/>
          <w:shd w:val="clear" w:color="auto" w:fill="FFFFFF"/>
        </w:rPr>
        <w:t>瓩</w:t>
      </w:r>
      <w:proofErr w:type="gramEnd"/>
      <w:r w:rsidRPr="004529A5">
        <w:rPr>
          <w:rFonts w:ascii="Times New Roman" w:eastAsia="標楷體" w:hAnsi="Times New Roman" w:cs="Times New Roman"/>
          <w:sz w:val="28"/>
          <w:szCs w:val="28"/>
        </w:rPr>
        <w:t>，總裝置容量</w:t>
      </w:r>
      <w:r w:rsidRPr="004529A5">
        <w:rPr>
          <w:rFonts w:ascii="Times New Roman" w:eastAsia="標楷體" w:hAnsi="Times New Roman" w:cs="Times New Roman"/>
          <w:sz w:val="28"/>
          <w:szCs w:val="28"/>
        </w:rPr>
        <w:t>______</w:t>
      </w:r>
      <w:proofErr w:type="gramStart"/>
      <w:r w:rsidRPr="004529A5">
        <w:rPr>
          <w:rFonts w:ascii="Times New Roman" w:eastAsia="標楷體" w:hAnsi="Times New Roman" w:cs="Times New Roman"/>
          <w:color w:val="545454"/>
          <w:sz w:val="28"/>
          <w:szCs w:val="28"/>
          <w:shd w:val="clear" w:color="auto" w:fill="FFFFFF"/>
        </w:rPr>
        <w:t>瓩</w:t>
      </w:r>
      <w:proofErr w:type="gramEnd"/>
    </w:p>
    <w:p w14:paraId="37C42C59" w14:textId="77D1BCD4" w:rsidR="004529A5" w:rsidRPr="004529A5" w:rsidRDefault="004529A5" w:rsidP="004C7062">
      <w:pPr>
        <w:rPr>
          <w:rFonts w:ascii="Times New Roman" w:eastAsia="標楷體" w:hAnsi="Times New Roman" w:cs="Times New Roman"/>
          <w:sz w:val="28"/>
          <w:szCs w:val="28"/>
        </w:rPr>
      </w:pP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本案業已於中華民國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__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__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__</w:t>
      </w:r>
      <w:proofErr w:type="gramStart"/>
      <w:r w:rsidRPr="004529A5">
        <w:rPr>
          <w:rFonts w:ascii="Times New Roman" w:eastAsia="標楷體" w:hAnsi="Times New Roman" w:cs="Times New Roman" w:hint="eastAsia"/>
          <w:sz w:val="28"/>
          <w:szCs w:val="28"/>
        </w:rPr>
        <w:t>日按</w:t>
      </w:r>
      <w:r w:rsidR="00596603">
        <w:rPr>
          <w:rFonts w:ascii="Times New Roman" w:eastAsia="標楷體" w:hAnsi="Times New Roman" w:cs="Times New Roman" w:hint="eastAsia"/>
          <w:sz w:val="28"/>
          <w:szCs w:val="28"/>
        </w:rPr>
        <w:t>圖</w:t>
      </w:r>
      <w:proofErr w:type="gramEnd"/>
      <w:r w:rsidR="008E46BF">
        <w:rPr>
          <w:rFonts w:ascii="Times New Roman" w:eastAsia="標楷體" w:hAnsi="Times New Roman" w:cs="Times New Roman" w:hint="eastAsia"/>
          <w:sz w:val="28"/>
          <w:szCs w:val="28"/>
        </w:rPr>
        <w:t>施工完竣</w:t>
      </w:r>
      <w:r>
        <w:rPr>
          <w:rFonts w:ascii="Times New Roman" w:eastAsia="標楷體" w:hAnsi="Times New Roman" w:cs="Times New Roman" w:hint="eastAsia"/>
          <w:sz w:val="28"/>
          <w:szCs w:val="28"/>
        </w:rPr>
        <w:t>，經本</w:t>
      </w:r>
      <w:r>
        <w:rPr>
          <w:rFonts w:ascii="Times New Roman" w:eastAsia="標楷體" w:hAnsi="Times New Roman" w:cs="Times New Roman" w:hint="eastAsia"/>
          <w:sz w:val="28"/>
          <w:szCs w:val="28"/>
        </w:rPr>
        <w:t>_________(</w:t>
      </w:r>
      <w:r>
        <w:rPr>
          <w:rFonts w:ascii="Times New Roman" w:eastAsia="標楷體" w:hAnsi="Times New Roman" w:cs="Times New Roman" w:hint="eastAsia"/>
          <w:sz w:val="28"/>
          <w:szCs w:val="28"/>
        </w:rPr>
        <w:t>建築師、土木技師或結構技師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sz w:val="28"/>
          <w:szCs w:val="28"/>
        </w:rPr>
        <w:t>確認太陽光電發電設備</w:t>
      </w:r>
      <w:r w:rsidR="008E46BF">
        <w:rPr>
          <w:rFonts w:ascii="Times New Roman" w:eastAsia="標楷體" w:hAnsi="Times New Roman" w:cs="Times New Roman" w:hint="eastAsia"/>
          <w:sz w:val="28"/>
          <w:szCs w:val="28"/>
        </w:rPr>
        <w:t>之</w:t>
      </w:r>
      <w:r w:rsidR="00596603" w:rsidRPr="00596603">
        <w:rPr>
          <w:rFonts w:ascii="Times New Roman" w:eastAsia="標楷體" w:hAnsi="Times New Roman" w:cs="Times New Roman"/>
          <w:sz w:val="28"/>
          <w:szCs w:val="28"/>
        </w:rPr>
        <w:t>支撐架與連結組件設計</w:t>
      </w:r>
      <w:r w:rsidR="008E46BF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596603">
        <w:rPr>
          <w:rFonts w:ascii="Times New Roman" w:eastAsia="標楷體" w:hAnsi="Times New Roman" w:cs="Times New Roman" w:hint="eastAsia"/>
          <w:sz w:val="28"/>
          <w:szCs w:val="28"/>
        </w:rPr>
        <w:t>表面</w:t>
      </w:r>
      <w:r w:rsidR="008E46BF">
        <w:rPr>
          <w:rFonts w:ascii="Times New Roman" w:eastAsia="標楷體" w:hAnsi="Times New Roman" w:cs="Times New Roman" w:hint="eastAsia"/>
          <w:sz w:val="28"/>
          <w:szCs w:val="28"/>
        </w:rPr>
        <w:t>材質，符合</w:t>
      </w:r>
      <w:r w:rsidR="008E46BF">
        <w:rPr>
          <w:rFonts w:ascii="標楷體" w:eastAsia="標楷體" w:hAnsi="標楷體" w:cs="Times New Roman" w:hint="eastAsia"/>
          <w:sz w:val="28"/>
          <w:szCs w:val="28"/>
        </w:rPr>
        <w:t>「</w:t>
      </w:r>
      <w:r w:rsidR="004C7062" w:rsidRPr="004C7062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3A7ACD">
        <w:rPr>
          <w:rFonts w:ascii="Times New Roman" w:eastAsia="標楷體" w:hAnsi="Times New Roman" w:cs="Times New Roman"/>
          <w:sz w:val="28"/>
          <w:szCs w:val="28"/>
        </w:rPr>
        <w:t>4</w:t>
      </w:r>
      <w:r w:rsidR="004C7062" w:rsidRPr="004C7062">
        <w:rPr>
          <w:rFonts w:ascii="Times New Roman" w:eastAsia="標楷體" w:hAnsi="Times New Roman" w:cs="Times New Roman" w:hint="eastAsia"/>
          <w:sz w:val="28"/>
          <w:szCs w:val="28"/>
        </w:rPr>
        <w:t>年屏東縣南州鄉同安國民小學不動產設置屋頂型及</w:t>
      </w:r>
      <w:r w:rsidR="006071E9">
        <w:rPr>
          <w:rFonts w:ascii="Times New Roman" w:eastAsia="標楷體" w:hAnsi="Times New Roman" w:cs="Times New Roman" w:hint="eastAsia"/>
          <w:sz w:val="28"/>
          <w:szCs w:val="28"/>
        </w:rPr>
        <w:t>地</w:t>
      </w:r>
      <w:r w:rsidR="004C7062" w:rsidRPr="004C7062">
        <w:rPr>
          <w:rFonts w:ascii="Times New Roman" w:eastAsia="標楷體" w:hAnsi="Times New Roman" w:cs="Times New Roman" w:hint="eastAsia"/>
          <w:sz w:val="28"/>
          <w:szCs w:val="28"/>
        </w:rPr>
        <w:t>面型太陽光電發電設備租賃</w:t>
      </w:r>
      <w:r w:rsidR="008E46BF" w:rsidRPr="004529A5">
        <w:rPr>
          <w:rFonts w:ascii="Times New Roman" w:eastAsia="標楷體" w:hAnsi="Times New Roman" w:cs="Times New Roman" w:hint="eastAsia"/>
          <w:sz w:val="28"/>
          <w:szCs w:val="28"/>
        </w:rPr>
        <w:t>契約書</w:t>
      </w:r>
      <w:r w:rsidR="008E46BF">
        <w:rPr>
          <w:rFonts w:ascii="標楷體" w:eastAsia="標楷體" w:hAnsi="標楷體" w:cs="Times New Roman" w:hint="eastAsia"/>
          <w:sz w:val="28"/>
          <w:szCs w:val="28"/>
        </w:rPr>
        <w:t>」</w:t>
      </w:r>
      <w:r w:rsidR="008E46BF" w:rsidRPr="004529A5">
        <w:rPr>
          <w:rFonts w:ascii="Times New Roman" w:eastAsia="標楷體" w:hAnsi="Times New Roman" w:cs="Times New Roman" w:hint="eastAsia"/>
          <w:sz w:val="28"/>
          <w:szCs w:val="28"/>
        </w:rPr>
        <w:t>第三條</w:t>
      </w:r>
      <w:r w:rsidR="008E46BF">
        <w:rPr>
          <w:rFonts w:ascii="Times New Roman" w:eastAsia="標楷體" w:hAnsi="Times New Roman" w:cs="Times New Roman" w:hint="eastAsia"/>
          <w:sz w:val="28"/>
          <w:szCs w:val="28"/>
        </w:rPr>
        <w:t>第二款及第三條第三款之規定。</w:t>
      </w:r>
    </w:p>
    <w:p w14:paraId="7BE632D6" w14:textId="77777777" w:rsidR="004529A5" w:rsidRDefault="004529A5" w:rsidP="004529A5">
      <w:pPr>
        <w:rPr>
          <w:rFonts w:ascii="Times New Roman" w:eastAsia="標楷體" w:hAnsi="Times New Roman" w:cs="Times New Roman"/>
          <w:sz w:val="28"/>
          <w:szCs w:val="28"/>
        </w:rPr>
      </w:pPr>
    </w:p>
    <w:p w14:paraId="49393A25" w14:textId="77777777" w:rsidR="008E46BF" w:rsidRDefault="008E46BF" w:rsidP="004529A5">
      <w:pPr>
        <w:rPr>
          <w:rFonts w:ascii="Times New Roman" w:eastAsia="標楷體" w:hAnsi="Times New Roman" w:cs="Times New Roman"/>
          <w:sz w:val="28"/>
          <w:szCs w:val="28"/>
        </w:rPr>
      </w:pPr>
    </w:p>
    <w:p w14:paraId="337887C4" w14:textId="77777777" w:rsidR="008E46BF" w:rsidRDefault="008E46BF" w:rsidP="004529A5">
      <w:pPr>
        <w:rPr>
          <w:rFonts w:ascii="Times New Roman" w:eastAsia="標楷體" w:hAnsi="Times New Roman" w:cs="Times New Roman"/>
          <w:sz w:val="28"/>
          <w:szCs w:val="28"/>
        </w:rPr>
      </w:pPr>
    </w:p>
    <w:p w14:paraId="31FD3A61" w14:textId="77777777" w:rsidR="008E46BF" w:rsidRPr="008E46BF" w:rsidRDefault="008E46BF" w:rsidP="004529A5">
      <w:pPr>
        <w:rPr>
          <w:rFonts w:ascii="Times New Roman" w:eastAsia="標楷體" w:hAnsi="Times New Roman" w:cs="Times New Roman"/>
          <w:sz w:val="28"/>
          <w:szCs w:val="28"/>
        </w:rPr>
      </w:pPr>
    </w:p>
    <w:p w14:paraId="5AB55C5A" w14:textId="77777777" w:rsidR="004529A5" w:rsidRPr="004529A5" w:rsidRDefault="00122093" w:rsidP="004529A5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DE5DDE" wp14:editId="2EC3DD73">
                <wp:simplePos x="0" y="0"/>
                <wp:positionH relativeFrom="column">
                  <wp:posOffset>3515691</wp:posOffset>
                </wp:positionH>
                <wp:positionV relativeFrom="paragraph">
                  <wp:posOffset>209550</wp:posOffset>
                </wp:positionV>
                <wp:extent cx="1097170" cy="326004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170" cy="3260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529546" w14:textId="77777777" w:rsidR="00122093" w:rsidRPr="00122093" w:rsidRDefault="001220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2209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開業</w:t>
                            </w:r>
                            <w:r w:rsidRPr="0012209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/</w:t>
                            </w:r>
                            <w:r w:rsidRPr="0012209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執業圖戳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E5DD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76.85pt;margin-top:16.5pt;width:86.4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" filled="f" stroked="f" strokeweight=".5pt">
                <v:textbox>
                  <w:txbxContent>
                    <w:p w14:paraId="08529546" w14:textId="77777777" w:rsidR="00122093" w:rsidRPr="00122093" w:rsidRDefault="00122093">
                      <w:pPr>
                        <w:rPr>
                          <w:sz w:val="20"/>
                          <w:szCs w:val="20"/>
                        </w:rPr>
                      </w:pPr>
                      <w:r w:rsidRPr="00122093">
                        <w:rPr>
                          <w:rFonts w:hint="eastAsia"/>
                          <w:sz w:val="20"/>
                          <w:szCs w:val="20"/>
                        </w:rPr>
                        <w:t>開業</w:t>
                      </w:r>
                      <w:r w:rsidRPr="00122093">
                        <w:rPr>
                          <w:rFonts w:hint="eastAsia"/>
                          <w:sz w:val="20"/>
                          <w:szCs w:val="20"/>
                        </w:rPr>
                        <w:t>/</w:t>
                      </w:r>
                      <w:r w:rsidRPr="00122093">
                        <w:rPr>
                          <w:rFonts w:hint="eastAsia"/>
                          <w:sz w:val="20"/>
                          <w:szCs w:val="20"/>
                        </w:rPr>
                        <w:t>執業圖戳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13496A" wp14:editId="1DF429AC">
                <wp:simplePos x="0" y="0"/>
                <wp:positionH relativeFrom="column">
                  <wp:posOffset>3444461</wp:posOffset>
                </wp:positionH>
                <wp:positionV relativeFrom="paragraph">
                  <wp:posOffset>138623</wp:posOffset>
                </wp:positionV>
                <wp:extent cx="1208598" cy="1160891"/>
                <wp:effectExtent l="0" t="0" r="10795" b="2032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8598" cy="11608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rect w14:anchorId="02B54E7F" id="矩形 1" o:spid="_x0000_s1026" style="position:absolute;margin-left:271.2pt;margin-top:10.9pt;width:95.15pt;height:9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" filled="f" strokecolor="black [3213]" strokeweight="2pt">
                <v:stroke dashstyle="dash"/>
              </v:rect>
            </w:pict>
          </mc:Fallback>
        </mc:AlternateContent>
      </w:r>
      <w:r w:rsidR="004529A5" w:rsidRPr="004529A5">
        <w:rPr>
          <w:rFonts w:ascii="Times New Roman" w:eastAsia="標楷體" w:hAnsi="Times New Roman" w:cs="Times New Roman"/>
          <w:sz w:val="28"/>
          <w:szCs w:val="28"/>
        </w:rPr>
        <w:t>簽名</w:t>
      </w:r>
      <w:r w:rsidR="004529A5" w:rsidRPr="004529A5">
        <w:rPr>
          <w:rFonts w:ascii="Times New Roman" w:eastAsia="標楷體" w:hAnsi="Times New Roman" w:cs="Times New Roman" w:hint="eastAsia"/>
          <w:sz w:val="28"/>
          <w:szCs w:val="28"/>
        </w:rPr>
        <w:t>或蓋章：</w:t>
      </w:r>
    </w:p>
    <w:p w14:paraId="7AA4BC9D" w14:textId="77777777" w:rsidR="004529A5" w:rsidRPr="004529A5" w:rsidRDefault="004529A5" w:rsidP="004529A5">
      <w:pPr>
        <w:rPr>
          <w:rFonts w:ascii="Times New Roman" w:eastAsia="標楷體" w:hAnsi="Times New Roman" w:cs="Times New Roman"/>
          <w:sz w:val="28"/>
          <w:szCs w:val="28"/>
        </w:rPr>
      </w:pP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開業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/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執業執照號碼：</w:t>
      </w:r>
    </w:p>
    <w:p w14:paraId="1CE4BDA9" w14:textId="77777777" w:rsidR="004529A5" w:rsidRPr="004529A5" w:rsidRDefault="004529A5" w:rsidP="004529A5">
      <w:pPr>
        <w:rPr>
          <w:rFonts w:ascii="Times New Roman" w:eastAsia="標楷體" w:hAnsi="Times New Roman" w:cs="Times New Roman"/>
          <w:sz w:val="28"/>
          <w:szCs w:val="28"/>
        </w:rPr>
      </w:pPr>
      <w:r w:rsidRPr="004529A5">
        <w:rPr>
          <w:rFonts w:ascii="Times New Roman" w:eastAsia="標楷體" w:hAnsi="Times New Roman" w:cs="Times New Roman"/>
          <w:sz w:val="28"/>
          <w:szCs w:val="28"/>
        </w:rPr>
        <w:t>事務所名稱</w:t>
      </w:r>
      <w:r w:rsidRPr="004529A5">
        <w:rPr>
          <w:rFonts w:ascii="Times New Roman" w:eastAsia="標楷體" w:hAnsi="Times New Roman" w:cs="Times New Roman" w:hint="eastAsia"/>
          <w:sz w:val="28"/>
          <w:szCs w:val="28"/>
        </w:rPr>
        <w:t>：</w:t>
      </w:r>
    </w:p>
    <w:p w14:paraId="0E4CC228" w14:textId="77777777" w:rsidR="004529A5" w:rsidRDefault="004529A5" w:rsidP="004529A5">
      <w:pPr>
        <w:rPr>
          <w:rFonts w:ascii="Times New Roman" w:eastAsia="標楷體" w:hAnsi="Times New Roman" w:cs="Times New Roman"/>
          <w:sz w:val="40"/>
          <w:szCs w:val="40"/>
        </w:rPr>
      </w:pPr>
    </w:p>
    <w:p w14:paraId="26154240" w14:textId="77777777" w:rsidR="00281CE3" w:rsidRDefault="00281CE3" w:rsidP="004529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/>
          <w:sz w:val="40"/>
          <w:szCs w:val="40"/>
        </w:rPr>
        <w:br w:type="page"/>
      </w:r>
    </w:p>
    <w:p w14:paraId="42D78AB6" w14:textId="5488FB15" w:rsidR="004529A5" w:rsidRPr="004529A5" w:rsidRDefault="004529A5" w:rsidP="004529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lastRenderedPageBreak/>
        <w:t>中華民國</w:t>
      </w:r>
      <w:r>
        <w:rPr>
          <w:rFonts w:ascii="Times New Roman" w:eastAsia="標楷體" w:hAnsi="Times New Roman" w:cs="Times New Roman" w:hint="eastAsia"/>
          <w:sz w:val="40"/>
          <w:szCs w:val="40"/>
        </w:rPr>
        <w:t>OO</w:t>
      </w:r>
      <w:r>
        <w:rPr>
          <w:rFonts w:ascii="Times New Roman" w:eastAsia="標楷體" w:hAnsi="Times New Roman" w:cs="Times New Roman" w:hint="eastAsia"/>
          <w:sz w:val="40"/>
          <w:szCs w:val="40"/>
        </w:rPr>
        <w:t>年</w:t>
      </w:r>
      <w:r>
        <w:rPr>
          <w:rFonts w:ascii="Times New Roman" w:eastAsia="標楷體" w:hAnsi="Times New Roman" w:cs="Times New Roman" w:hint="eastAsia"/>
          <w:sz w:val="40"/>
          <w:szCs w:val="40"/>
        </w:rPr>
        <w:t>OO</w:t>
      </w:r>
      <w:r>
        <w:rPr>
          <w:rFonts w:ascii="Times New Roman" w:eastAsia="標楷體" w:hAnsi="Times New Roman" w:cs="Times New Roman" w:hint="eastAsia"/>
          <w:sz w:val="40"/>
          <w:szCs w:val="40"/>
        </w:rPr>
        <w:t>月</w:t>
      </w:r>
      <w:r>
        <w:rPr>
          <w:rFonts w:ascii="Times New Roman" w:eastAsia="標楷體" w:hAnsi="Times New Roman" w:cs="Times New Roman" w:hint="eastAsia"/>
          <w:sz w:val="40"/>
          <w:szCs w:val="40"/>
        </w:rPr>
        <w:t>OO</w:t>
      </w:r>
      <w:r>
        <w:rPr>
          <w:rFonts w:ascii="Times New Roman" w:eastAsia="標楷體" w:hAnsi="Times New Roman" w:cs="Times New Roman" w:hint="eastAsia"/>
          <w:sz w:val="40"/>
          <w:szCs w:val="40"/>
        </w:rPr>
        <w:t>日</w:t>
      </w:r>
    </w:p>
    <w:tbl>
      <w:tblPr>
        <w:tblW w:w="10491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"/>
        <w:gridCol w:w="549"/>
        <w:gridCol w:w="7401"/>
        <w:gridCol w:w="899"/>
        <w:gridCol w:w="709"/>
      </w:tblGrid>
      <w:tr w:rsidR="000311B1" w14:paraId="35C16B23" w14:textId="77777777" w:rsidTr="001716A3">
        <w:trPr>
          <w:trHeight w:val="210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C4DFF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類別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8EFB3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項次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08B7B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項目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3C546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檢查</w:t>
            </w:r>
          </w:p>
          <w:p w14:paraId="35D3F53B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結果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BA5E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備註</w:t>
            </w:r>
          </w:p>
        </w:tc>
      </w:tr>
      <w:tr w:rsidR="000311B1" w14:paraId="1311F48F" w14:textId="77777777" w:rsidTr="001716A3">
        <w:trPr>
          <w:trHeight w:val="302"/>
        </w:trPr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7E006" w14:textId="2094CE56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地面</w:t>
            </w:r>
            <w:r w:rsidR="000313E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型太陽能設計與隔絕要求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A3CDD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DDFB3" w14:textId="56BE1C36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設置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地面型太陽能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，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其高度自地面</w:t>
            </w:r>
            <w:r w:rsidR="00E951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起算到模組</w:t>
            </w:r>
            <w:r w:rsidR="00E951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E951F9">
              <w:rPr>
                <w:rFonts w:ascii="Times New Roman" w:eastAsia="標楷體" w:hAnsi="Times New Roman" w:cs="Times New Roman"/>
                <w:sz w:val="28"/>
                <w:szCs w:val="28"/>
              </w:rPr>
              <w:t>.5</w:t>
            </w:r>
            <w:r w:rsidR="00E951F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公尺以</w:t>
            </w:r>
            <w:r w:rsidR="006071E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BA1C7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121A41A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C4E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185248FD" w14:textId="77777777" w:rsidTr="001716A3">
        <w:trPr>
          <w:trHeight w:val="302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FDF5A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84B86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6269F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為考量屋頂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洩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水及太陽能光電板日照角度，建議屋頂設置斜率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6~8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度範圍內為佳。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4A4E2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42F66D82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3F45D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2AA0784E" w14:textId="77777777" w:rsidTr="001716A3">
        <w:trPr>
          <w:trHeight w:val="266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1E49F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C6030" w14:textId="432DD4E0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2BC4C" w14:textId="77777777" w:rsidR="000311B1" w:rsidRDefault="000311B1" w:rsidP="00773AFC">
            <w:pPr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重要機電位置加裝隔離圍欄，並設置危險告示。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E858D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4AA6592C" w14:textId="77777777" w:rsidR="000311B1" w:rsidRDefault="000311B1" w:rsidP="00773AFC">
            <w:pPr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7DCDA" w14:textId="77777777" w:rsidR="000311B1" w:rsidRDefault="000311B1" w:rsidP="00773AFC">
            <w:pPr>
              <w:overflowPunct w:val="0"/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1237CDA6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BEF5E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A862" w14:textId="20533725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AC37F" w14:textId="77777777" w:rsidR="000311B1" w:rsidRDefault="000311B1" w:rsidP="00773AFC">
            <w:pPr>
              <w:spacing w:line="400" w:lineRule="exact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相關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線路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接地標準應依「電工法規」或「用戶用電設備裝置規則」等規範施作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A9769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35AF5A6E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D0C26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6914D7D8" w14:textId="77777777" w:rsidTr="001716A3">
        <w:trPr>
          <w:trHeight w:val="454"/>
        </w:trPr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A8120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結構系統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與組件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設計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8B7B3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C350D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屋架結構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：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採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韌性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抗彎矩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構架系統為地上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1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層鋼骨構造物。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2AA2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4EBC6CE1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9E076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</w:tc>
      </w:tr>
      <w:tr w:rsidR="000311B1" w14:paraId="09A12011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97686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D298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FB184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結構以鋼構為主，亦可採用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RC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柱結合鋼構支柱。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D372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7EC1999F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6777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</w:tc>
      </w:tr>
      <w:tr w:rsidR="000311B1" w14:paraId="3B18E8BC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7EBDE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06643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DE2C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基礎型式（獨立基腳、聯合基腳、連續基腳或筏式基礎），設計時應視載重情況、地層條件及結構需求等選擇適用之基礎型式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B22E9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00D73830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3405C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</w:tc>
      </w:tr>
      <w:tr w:rsidR="000311B1" w14:paraId="4DDB2F92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DA8A6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BA9DE" w14:textId="1550A436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8104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結結構設計應符合「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建築物耐風設計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規範及解說」之規定，惟依據「國有公用不動產設置太陽光電發電設備租賃契約書」訂定基本設計風速在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32.5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公尺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秒以下地區者，須採用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32.5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公尺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秒之平均風速作為基本設計風速，另若高於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32.5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公尺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秒地區者，須採用各地區之平均風速作為基本設計風速，並考量陣風反應因子（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G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），由專業技師分別提供結構計算書與各式連結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(Connection)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安全檢核文件。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2485A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39CE6CA1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A1E5A" w14:textId="77777777" w:rsidR="000311B1" w:rsidRDefault="000311B1" w:rsidP="00773AFC">
            <w:pPr>
              <w:pStyle w:val="TableParagraph"/>
              <w:snapToGrid w:val="0"/>
              <w:spacing w:line="400" w:lineRule="exact"/>
              <w:ind w:right="96"/>
              <w:jc w:val="both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</w:tc>
      </w:tr>
      <w:tr w:rsidR="000311B1" w14:paraId="60828FF2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CDBD0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9AA5C" w14:textId="2B107747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93F3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結構設計是否依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建築物耐風設計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規範進行設計與檢核，其中用途係數（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），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採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I=1.1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（含）以上、陣風反應因子（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G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），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採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G=1.88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（含）作為設計與計算基礎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A4EB6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72CA6505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266E7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5F3FE1DC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92390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60D54" w14:textId="2DD369BE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03F7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結構設計應符合「建築物耐震設計規範及解說」之規定，其中用途係數（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I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），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採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I=1.25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（含）以上作為設計與計算基礎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6FA44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329BCCE2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FCD3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7DF29D2F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8A7F0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F7510" w14:textId="01804F3B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A963E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螺絲組（包含螺絲、螺帽、平華司與彈簧華司等）是否為同一材質，可為熱浸鍍鋅或電鍍鋅材質或不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銹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鋼材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質等抗腐蝕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材質，並取得抗腐蝕品質測試報告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2A18A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5A7BFCE1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12418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415956EA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50690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9B123" w14:textId="7AE0E439" w:rsidR="000311B1" w:rsidRDefault="000313EB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D31A1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每一構件連結螺絲組是否包含抗腐蝕螺絲、至少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片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彈簧華司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、至少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2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片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平板華司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、至少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 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個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抗腐蝕六角螺帽以及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於六角螺帽上再套上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 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個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抗腐蝕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六角蓋型螺帽</w:t>
            </w:r>
            <w:proofErr w:type="gram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5C3E1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3E88792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C0ADC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7C9A1FDB" w14:textId="77777777" w:rsidTr="001716A3">
        <w:trPr>
          <w:trHeight w:val="454"/>
        </w:trPr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8234E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支撐架金屬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基材耐腐蝕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性能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F2814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13859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支撐架材質的選擇，下列兩項選擇：</w:t>
            </w:r>
          </w:p>
          <w:p w14:paraId="21EB60D6" w14:textId="77777777" w:rsidR="000311B1" w:rsidRDefault="000311B1" w:rsidP="000311B1">
            <w:pPr>
              <w:pStyle w:val="aa"/>
              <w:numPr>
                <w:ilvl w:val="0"/>
                <w:numId w:val="1"/>
              </w:numPr>
              <w:spacing w:line="400" w:lineRule="exact"/>
              <w:ind w:left="28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若採用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鋼構基材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，應為一般結構用鋼材（如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ASTM A709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ASTM A36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A572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等）或冷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軋鋼構材外加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表面防蝕處理，或耐候鋼材（如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ASTM A588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CNS 4620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，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JIS G3114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等）</w:t>
            </w:r>
          </w:p>
          <w:p w14:paraId="5DEEB58D" w14:textId="77777777" w:rsidR="000311B1" w:rsidRDefault="000311B1" w:rsidP="000311B1">
            <w:pPr>
              <w:pStyle w:val="aa"/>
              <w:numPr>
                <w:ilvl w:val="0"/>
                <w:numId w:val="1"/>
              </w:numPr>
              <w:spacing w:line="400" w:lineRule="exact"/>
              <w:ind w:left="280" w:hanging="28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若採用鋁合金鋁擠型基材，其鋁合金材質應為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6005T5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6001T6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以上之等級，並須符合結構安全要求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7CAD3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0AECCA0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E81E6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2B7EBF81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50374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24C64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9443D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支撐架表面處理的選擇，下列兩項處理方式：</w:t>
            </w:r>
          </w:p>
          <w:p w14:paraId="541B9C92" w14:textId="77777777" w:rsidR="000311B1" w:rsidRDefault="000311B1" w:rsidP="000311B1">
            <w:pPr>
              <w:pStyle w:val="aa"/>
              <w:numPr>
                <w:ilvl w:val="0"/>
                <w:numId w:val="2"/>
              </w:numPr>
              <w:spacing w:line="400" w:lineRule="exact"/>
              <w:ind w:left="280" w:hanging="280"/>
              <w:jc w:val="both"/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鋼構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基材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表面處理，須以設置地點符合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ISO  9223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之腐蝕環境分類等級，且至少以中度腐蝕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ISO  9223-C3)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等級以上為處理基準，並以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20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含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）以上抗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腐蝕性能進行表面處理，並由專業機構提出施作說明與品質保證證明</w:t>
            </w:r>
          </w:p>
          <w:p w14:paraId="425260A9" w14:textId="77777777" w:rsidR="000311B1" w:rsidRDefault="000311B1" w:rsidP="000311B1">
            <w:pPr>
              <w:pStyle w:val="aa"/>
              <w:numPr>
                <w:ilvl w:val="0"/>
                <w:numId w:val="2"/>
              </w:numPr>
              <w:spacing w:line="400" w:lineRule="exact"/>
              <w:ind w:left="280" w:hanging="280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鋁合</w:t>
            </w:r>
            <w:r>
              <w:rPr>
                <w:rFonts w:ascii="Times New Roman" w:eastAsia="標楷體" w:hAnsi="Times New Roman" w:cs="Times New Roman"/>
                <w:sz w:val="28"/>
                <w:szCs w:val="28"/>
                <w:u w:val="single"/>
              </w:rPr>
              <w:t>金鋁擠型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基材表面處理，其表面處理方式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採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陽極處理厚度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14µm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以上及外加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一層膜厚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7µm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以上之壓克力透明漆之表面防蝕處理，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除鋁擠型構材外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的鋁合金板、小配件等之表面處理方式可為陽極處理厚度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7µm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以上及外加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一層膜厚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7µm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以上之壓克力透明漆，且皆需取得具有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TAF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認可之測試實驗室測試合格報告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0224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24861B9C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E0551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533A5356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591DA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937CD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AAFB" w14:textId="77777777" w:rsidR="000311B1" w:rsidRDefault="000311B1" w:rsidP="00773AFC">
            <w:pPr>
              <w:pStyle w:val="ab"/>
              <w:overflowPunct w:val="0"/>
              <w:spacing w:line="400" w:lineRule="exact"/>
              <w:ind w:left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依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ISO 9224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金屬材質的腐蝕速率進行防蝕設計，惟至少應以中度腐蝕（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ISO 9223-C3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）等級以上的腐蝕環境進行設計，由專業機構提出說明與品保證明，若縣市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學校處於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C3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腐蝕環境以上之等級，可參考臺灣腐蝕環境分類資訊系統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  <w:t>大氣腐蝕年報表，進行防腐蝕評估。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25498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00C43D44" w14:textId="77777777" w:rsidR="000311B1" w:rsidRDefault="000311B1" w:rsidP="00773AFC">
            <w:pPr>
              <w:pStyle w:val="ab"/>
              <w:overflowPunct w:val="0"/>
              <w:spacing w:line="400" w:lineRule="exact"/>
              <w:ind w:left="0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F85A" w14:textId="77777777" w:rsidR="000311B1" w:rsidRDefault="000311B1" w:rsidP="00773AFC">
            <w:pPr>
              <w:pStyle w:val="ab"/>
              <w:overflowPunct w:val="0"/>
              <w:spacing w:line="400" w:lineRule="exact"/>
              <w:ind w:left="0"/>
              <w:jc w:val="both"/>
              <w:rPr>
                <w:rFonts w:ascii="Times New Roman" w:eastAsia="標楷體" w:hAnsi="Times New Roman" w:cs="Times New Roman"/>
                <w:kern w:val="3"/>
                <w:sz w:val="28"/>
                <w:szCs w:val="28"/>
                <w:lang w:eastAsia="zh-TW"/>
              </w:rPr>
            </w:pPr>
          </w:p>
        </w:tc>
      </w:tr>
      <w:tr w:rsidR="000311B1" w14:paraId="47FD332A" w14:textId="77777777" w:rsidTr="001716A3">
        <w:trPr>
          <w:trHeight w:val="454"/>
        </w:trPr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BE9E1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太陽光電模組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86350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6B03C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太陽光電模組產品須全數符合經濟部標檢局「台灣高效能太陽光電模組技術規範」自願性產品驗證及通過「太陽光電自願性產品驗證工廠檢查特定規範」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39BCE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66CCF58A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4A8D1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52318119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0B8E9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296A4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9DCCE" w14:textId="77777777" w:rsidR="000311B1" w:rsidRDefault="000311B1" w:rsidP="00773AFC">
            <w:pPr>
              <w:spacing w:line="400" w:lineRule="exact"/>
              <w:jc w:val="both"/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系統規格要求根據「用戶用電設備裝置規則」內太陽能系統專章。</w:t>
            </w:r>
            <w:r>
              <w:rPr>
                <w:rFonts w:ascii="Times New Roman" w:eastAsia="標楷體" w:hAnsi="Times New Roman" w:cs="Times New Roman"/>
                <w:kern w:val="3"/>
                <w:sz w:val="28"/>
                <w:szCs w:val="28"/>
              </w:rPr>
              <w:t>並另提出電機工程技師簽證。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8B2C3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24CEBA35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A5527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23BC69F3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2844E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A9793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CA2D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太陽光電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模組鋁框與鋼構材接觸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位置是否加裝鐵氟龍絕緣墊片以隔開二者，避免產生電位差腐蝕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A1025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331A0F38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69E87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517B5753" w14:textId="77777777" w:rsidTr="001716A3">
        <w:trPr>
          <w:trHeight w:val="454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95F01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E6707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6430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螺絲組與太陽光電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模組鋁框接觸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處之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平板華司下方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應再加裝鐵氟龍絕緣墊片以隔開螺絲組及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模組鋁框</w:t>
            </w:r>
            <w:proofErr w:type="gramEnd"/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6DD0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5A6C9F60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0569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311B1" w14:paraId="300B3727" w14:textId="77777777" w:rsidTr="001716A3">
        <w:trPr>
          <w:trHeight w:val="2000"/>
        </w:trPr>
        <w:tc>
          <w:tcPr>
            <w:tcW w:w="9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DE40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80196" w14:textId="77777777" w:rsidR="000311B1" w:rsidRDefault="000311B1" w:rsidP="00773AF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A425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單一模組與支撐架正面連結（上扣）及背部連結（下鎖）的固定組件共計需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個點以上。如太陽能光電模組距離屋頂面最高高度超過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0.3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公尺以下之系統，單一模組與支撐架正面連結（上扣）必須與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根支架組件（位於模組上中下側）連結固定，</w:t>
            </w: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連結扣件共計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需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組以上。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F24F" w14:textId="77777777" w:rsidR="000311B1" w:rsidRDefault="000311B1" w:rsidP="00773AFC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  <w:p w14:paraId="4C06BCDB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否</w:t>
            </w:r>
            <w:proofErr w:type="gramEnd"/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□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F693" w14:textId="77777777" w:rsidR="000311B1" w:rsidRDefault="000311B1" w:rsidP="00773AFC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98BDE5C" w14:textId="6A75E36E" w:rsidR="00B426A4" w:rsidRDefault="00EA58A4">
      <w:pPr>
        <w:rPr>
          <w:rFonts w:ascii="Times New Roman" w:eastAsia="標楷體" w:hAnsi="Times New Roman" w:cs="Times New Roman"/>
        </w:rPr>
      </w:pPr>
      <w:proofErr w:type="gramStart"/>
      <w:r>
        <w:rPr>
          <w:rFonts w:ascii="Times New Roman" w:eastAsia="標楷體" w:hAnsi="Times New Roman" w:cs="Times New Roman" w:hint="eastAsia"/>
        </w:rPr>
        <w:t>註</w:t>
      </w:r>
      <w:proofErr w:type="gramEnd"/>
      <w:r>
        <w:rPr>
          <w:rFonts w:ascii="Times New Roman" w:eastAsia="標楷體" w:hAnsi="Times New Roman" w:cs="Times New Roman" w:hint="eastAsia"/>
        </w:rPr>
        <w:t>：檢驗結果須全部為是，若</w:t>
      </w:r>
      <w:proofErr w:type="gramStart"/>
      <w:r>
        <w:rPr>
          <w:rFonts w:ascii="Times New Roman" w:eastAsia="標楷體" w:hAnsi="Times New Roman" w:cs="Times New Roman" w:hint="eastAsia"/>
        </w:rPr>
        <w:t>有否者</w:t>
      </w:r>
      <w:proofErr w:type="gramEnd"/>
      <w:r>
        <w:rPr>
          <w:rFonts w:ascii="Times New Roman" w:eastAsia="標楷體" w:hAnsi="Times New Roman" w:cs="Times New Roman" w:hint="eastAsia"/>
        </w:rPr>
        <w:t>，則需由得標廠商盡速修正</w:t>
      </w:r>
      <w:r w:rsidR="0093782D">
        <w:rPr>
          <w:rFonts w:ascii="Times New Roman" w:eastAsia="標楷體" w:hAnsi="Times New Roman" w:cs="Times New Roman" w:hint="eastAsia"/>
        </w:rPr>
        <w:t>，以完成檢驗</w:t>
      </w:r>
      <w:r>
        <w:rPr>
          <w:rFonts w:ascii="Times New Roman" w:eastAsia="標楷體" w:hAnsi="Times New Roman" w:cs="Times New Roman" w:hint="eastAsia"/>
        </w:rPr>
        <w:t>。</w:t>
      </w:r>
    </w:p>
    <w:sectPr w:rsidR="00B426A4" w:rsidSect="00281CE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C01D8" w14:textId="77777777" w:rsidR="00F159C1" w:rsidRDefault="00F159C1" w:rsidP="002C4EF1">
      <w:r>
        <w:separator/>
      </w:r>
    </w:p>
  </w:endnote>
  <w:endnote w:type="continuationSeparator" w:id="0">
    <w:p w14:paraId="23826707" w14:textId="77777777" w:rsidR="00F159C1" w:rsidRDefault="00F159C1" w:rsidP="002C4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JK JP Regular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altName w:val="Batang"/>
    <w:charset w:val="88"/>
    <w:family w:val="script"/>
    <w:pitch w:val="fixed"/>
    <w:sig w:usb0="F1007BFF" w:usb1="29F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884C6" w14:textId="77777777" w:rsidR="00F159C1" w:rsidRDefault="00F159C1" w:rsidP="002C4EF1">
      <w:r>
        <w:separator/>
      </w:r>
    </w:p>
  </w:footnote>
  <w:footnote w:type="continuationSeparator" w:id="0">
    <w:p w14:paraId="5CC009BD" w14:textId="77777777" w:rsidR="00F159C1" w:rsidRDefault="00F159C1" w:rsidP="002C4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44EC"/>
    <w:multiLevelType w:val="multilevel"/>
    <w:tmpl w:val="B9F45C54"/>
    <w:lvl w:ilvl="0">
      <w:start w:val="1"/>
      <w:numFmt w:val="decimal"/>
      <w:suff w:val="space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934034"/>
    <w:multiLevelType w:val="multilevel"/>
    <w:tmpl w:val="AA04CE3A"/>
    <w:lvl w:ilvl="0">
      <w:start w:val="1"/>
      <w:numFmt w:val="decimal"/>
      <w:suff w:val="space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A4"/>
    <w:rsid w:val="000311B1"/>
    <w:rsid w:val="000313EB"/>
    <w:rsid w:val="00062811"/>
    <w:rsid w:val="001042B4"/>
    <w:rsid w:val="00122093"/>
    <w:rsid w:val="00151308"/>
    <w:rsid w:val="001606A1"/>
    <w:rsid w:val="001716A3"/>
    <w:rsid w:val="00196A22"/>
    <w:rsid w:val="001E3A48"/>
    <w:rsid w:val="00277330"/>
    <w:rsid w:val="00281CE3"/>
    <w:rsid w:val="002A1252"/>
    <w:rsid w:val="002C4EF1"/>
    <w:rsid w:val="002F1639"/>
    <w:rsid w:val="00324506"/>
    <w:rsid w:val="003339E0"/>
    <w:rsid w:val="00341CF5"/>
    <w:rsid w:val="003541CB"/>
    <w:rsid w:val="003A5C87"/>
    <w:rsid w:val="003A7ACD"/>
    <w:rsid w:val="003C5ABE"/>
    <w:rsid w:val="003E0D30"/>
    <w:rsid w:val="00423F88"/>
    <w:rsid w:val="00441AFF"/>
    <w:rsid w:val="004523C0"/>
    <w:rsid w:val="004529A5"/>
    <w:rsid w:val="00471C54"/>
    <w:rsid w:val="00474968"/>
    <w:rsid w:val="004B2FC6"/>
    <w:rsid w:val="004C7062"/>
    <w:rsid w:val="00596603"/>
    <w:rsid w:val="005B279F"/>
    <w:rsid w:val="005E1AF6"/>
    <w:rsid w:val="005E7253"/>
    <w:rsid w:val="006071E9"/>
    <w:rsid w:val="00627F6E"/>
    <w:rsid w:val="0063578A"/>
    <w:rsid w:val="00695E26"/>
    <w:rsid w:val="006E2212"/>
    <w:rsid w:val="007C2261"/>
    <w:rsid w:val="00865A6E"/>
    <w:rsid w:val="008A3BDB"/>
    <w:rsid w:val="008B2AD0"/>
    <w:rsid w:val="008E46BF"/>
    <w:rsid w:val="0093782D"/>
    <w:rsid w:val="009A32A2"/>
    <w:rsid w:val="00A1257B"/>
    <w:rsid w:val="00A43A67"/>
    <w:rsid w:val="00B1544F"/>
    <w:rsid w:val="00B426A4"/>
    <w:rsid w:val="00B701CA"/>
    <w:rsid w:val="00B757C0"/>
    <w:rsid w:val="00B77AFC"/>
    <w:rsid w:val="00B85169"/>
    <w:rsid w:val="00C1421A"/>
    <w:rsid w:val="00C40361"/>
    <w:rsid w:val="00CC0E3B"/>
    <w:rsid w:val="00D15A3E"/>
    <w:rsid w:val="00D51D27"/>
    <w:rsid w:val="00DB237B"/>
    <w:rsid w:val="00E313EB"/>
    <w:rsid w:val="00E85B8F"/>
    <w:rsid w:val="00E92BEC"/>
    <w:rsid w:val="00E951F9"/>
    <w:rsid w:val="00E97FD1"/>
    <w:rsid w:val="00EA58A4"/>
    <w:rsid w:val="00EB78CF"/>
    <w:rsid w:val="00F159C1"/>
    <w:rsid w:val="00FA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4AA0"/>
  <w15:docId w15:val="{AB33EA33-9C71-4227-A366-43C943E6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C4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C4EF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C4E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C4EF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E3A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E3A4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rsid w:val="000311B1"/>
    <w:pPr>
      <w:widowControl/>
      <w:suppressAutoHyphens/>
      <w:autoSpaceDN w:val="0"/>
      <w:spacing w:line="276" w:lineRule="auto"/>
      <w:ind w:left="480"/>
      <w:textAlignment w:val="baseline"/>
    </w:pPr>
    <w:rPr>
      <w:rFonts w:ascii="Arial" w:eastAsia="新細明體" w:hAnsi="Arial" w:cs="Arial"/>
      <w:kern w:val="0"/>
      <w:sz w:val="22"/>
    </w:rPr>
  </w:style>
  <w:style w:type="paragraph" w:styleId="ab">
    <w:name w:val="Body Text"/>
    <w:basedOn w:val="a"/>
    <w:link w:val="ac"/>
    <w:rsid w:val="000311B1"/>
    <w:pPr>
      <w:suppressAutoHyphens/>
      <w:autoSpaceDE w:val="0"/>
      <w:autoSpaceDN w:val="0"/>
      <w:ind w:left="1212"/>
      <w:textAlignment w:val="baseline"/>
    </w:pPr>
    <w:rPr>
      <w:rFonts w:ascii="Noto Sans CJK JP Regular" w:eastAsia="Noto Sans CJK JP Regular" w:hAnsi="Noto Sans CJK JP Regular" w:cs="Noto Sans CJK JP Regular"/>
      <w:kern w:val="0"/>
      <w:szCs w:val="24"/>
      <w:lang w:eastAsia="en-US"/>
    </w:rPr>
  </w:style>
  <w:style w:type="character" w:customStyle="1" w:styleId="ac">
    <w:name w:val="本文 字元"/>
    <w:basedOn w:val="a0"/>
    <w:link w:val="ab"/>
    <w:rsid w:val="000311B1"/>
    <w:rPr>
      <w:rFonts w:ascii="Noto Sans CJK JP Regular" w:eastAsia="Noto Sans CJK JP Regular" w:hAnsi="Noto Sans CJK JP Regular" w:cs="Noto Sans CJK JP Regular"/>
      <w:kern w:val="0"/>
      <w:szCs w:val="24"/>
      <w:lang w:eastAsia="en-US"/>
    </w:rPr>
  </w:style>
  <w:style w:type="paragraph" w:customStyle="1" w:styleId="TableParagraph">
    <w:name w:val="Table Paragraph"/>
    <w:basedOn w:val="a"/>
    <w:rsid w:val="000311B1"/>
    <w:pPr>
      <w:suppressAutoHyphens/>
      <w:autoSpaceDE w:val="0"/>
      <w:autoSpaceDN w:val="0"/>
      <w:textAlignment w:val="baseline"/>
    </w:pPr>
    <w:rPr>
      <w:rFonts w:ascii="Noto Sans CJK JP Regular" w:eastAsia="Noto Sans CJK JP Regular" w:hAnsi="Noto Sans CJK JP Regular" w:cs="Noto Sans CJK JP Regular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E4BF6-553D-4ABE-AF1B-1F470FB25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阿烈</dc:creator>
  <cp:lastModifiedBy>User</cp:lastModifiedBy>
  <cp:revision>11</cp:revision>
  <cp:lastPrinted>2024-07-08T07:00:00Z</cp:lastPrinted>
  <dcterms:created xsi:type="dcterms:W3CDTF">2024-01-17T11:59:00Z</dcterms:created>
  <dcterms:modified xsi:type="dcterms:W3CDTF">2025-05-04T06:40:00Z</dcterms:modified>
</cp:coreProperties>
</file>